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8CF" w:rsidRPr="0093119C" w:rsidP="002C28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5-506-2103/2024</w:t>
      </w:r>
    </w:p>
    <w:p w:rsidR="002C28CF" w:rsidRPr="0093119C" w:rsidP="002C28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93119C" w:rsidR="00931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86MS0043-01-2024-002530-19</w:t>
      </w:r>
    </w:p>
    <w:p w:rsidR="002C28CF" w:rsidRPr="0093119C" w:rsidP="002C28C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C28CF" w:rsidRPr="0093119C" w:rsidP="002C28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2024 года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Нижневартовск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Нижневартовского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Ткачева Н.В.,</w:t>
      </w:r>
      <w:r w:rsidRPr="0093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 w:rsidRPr="0093119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 w:rsidRPr="0093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по делу об административном правонарушени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отношении 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Мурадова Руслана Руфетовича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работающего в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паспорт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3664" w:rsidRPr="0093119C" w:rsidP="002C2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Мурадов Р.Р. 25 февраля 2024 года в 14 час. 35 мин. в районе дома №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20  по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Мира в городе Нижневартовске, управлял автомобилем «Ниссан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Цедрик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г/н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зарегистрированном в установленном порядке, повторно в течении года, чем нарушил п. 1 ОПД Правил дорожного движения.</w:t>
      </w:r>
    </w:p>
    <w:p w:rsidR="0093119C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3119C" w:rsidR="002C2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19C" w:rsidR="002C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материала 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 w:rsidR="002C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совершения административного правонарушения</w:t>
      </w:r>
      <w:r w:rsidRP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признал, пояснил, что купил автомобиль не очень давно, договор купли-продажи был заключен без собственника. 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 w:rsidRPr="0093119C" w:rsid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лицо, привлекаемое к административной ответственности,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следующие доказательства по делу: 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86 ХМ № 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>579337 от 25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.02.2024, из которого усматривается, что 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уции РФ) 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3119C" w:rsidR="00B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разъяснены, о чем в протоколе имеется его подпись;</w:t>
      </w: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сотрудника полиции от 25.02.2024;</w:t>
      </w: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B93664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объяснения лица, привлекаемого к административной ответственности, отобранные у последнего должностным лицом на стадии возбуждения административного производства, из которых следует, что Мурадов Р.Р.  приобрел автомобиль «Ниссан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Цедрик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г/н </w:t>
      </w: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февраля 2024 года в г. Сургуте у лица, который не является собственником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 покупке составлен акт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Данных гражданина, у которого приобретён автомобиль не имеет.</w:t>
      </w: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по делу об административном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 № 1881008622000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0655155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08.05.2023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вступившее в законную силу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19.05.2023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из которого усматривается, что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к административному взысканию в размере 500 рублей, за совершение административного правонаруше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предусмотренного ч. 1 ст. 12.1 Кодекса РФ об АП;</w:t>
      </w:r>
    </w:p>
    <w:p w:rsidR="002C28CF" w:rsidRPr="0093119C" w:rsidP="002C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ОГИБДД, из которых усматривается, что штраф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Мурадовым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оплачен;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hyperlink r:id="rId4" w:anchor="/document/10105643/entry/1503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3 статьи </w:t>
        </w:r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10 декабря 1995 г. N 196-ФЗ "О безопасности дорожного движения" транспортное средство допускается к участию в дорожном движении в случае, если оно состоит на государственном учете, его государственный учет не прекращен и оно соотв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етствует основным положениям о допуске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к участию в дорожном движении, установленным Правительством Российской Федерации.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порядком, определяющим обязанность по регистрации транспортных средств, предусмотрено, что механически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регистрационного знака "Транзит" или 10 суток после их приобретения или таможенного оформления (</w:t>
      </w:r>
      <w:hyperlink r:id="rId4" w:anchor="/document/1305770/entry/2001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Основных положений по допуску транспортных средств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эксплуатации и обязанности должностных лиц по обеспечению безопасности дорожного движения, утвержденных </w:t>
      </w:r>
      <w:hyperlink r:id="rId4" w:anchor="/document/1305770/entry/0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 Министров - Правительства Российской Федерации от 23 ок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1993 г. N 1090 (далее - Основные положения по допуску транспортных средств к эксплуатации)).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hyperlink r:id="rId4" w:anchor="/document/72005608/entry/803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8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 августа 2018 г. N283-ФЗ (ред. от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30.12.2021)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владелец транспортного средства обязан обратиться с заявлением в регистрационное подраздел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для постановки транспортного средства на государственный учет в течение десяти дней со дня выпуска в обращение транспортного средства при изготовлении его для собственного пользования, со дня временного ввоза транспортного средства на территорию Росси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на срок более одного года либо со дня приобретения прав владельца транспортного средства, ранее не состоявшего на государственном учете в Российской Федерации.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/document/74687268/entry/5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Правительства Российской Федерации от 21 сентября 2020 г. N1507 (ред. от 27.11.2021) "Об утверждении Правил государственной регистрации самоходных машин и других видов техники" владелец техники обязан зарегистрировать ее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изменить регистрационные данные в органах гостехнадзора в течение срока действия государственного регистрационного знака "ТРАНЗИТ" или в течение 10 календарных дней со дня выпуска техники в свободное обращение в соответствии с правом Евразийского эконо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мического союза и законодательством Российской Федерации о таможенном регулировании, либо со дня выдачи паспорта техники или дня оформления электронного паспорта техники (для техники, не подлежащей таможенному декларированию), либо со дня временного ввоза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на территорию Российской Федерации на срок более 6 месяцев, либо со дня приобретения прав владельца техники, снятия с учета, замены номерных агрегатов или возникновения иных обстоятельств, потребовавших изменения регистрационных данных.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 </w:t>
      </w:r>
      <w:hyperlink r:id="rId4" w:anchor="/document/1305770/entry/10211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2.1.1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дорожного движения Российской Федерации, утвержденных </w:t>
      </w:r>
      <w:hyperlink r:id="rId4" w:anchor="/document/1305770/entry/0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23 октября 1993 года N1090 (далее - Правила дорожного движения) водитель механического транспортного средства обязан иметь при себе и по требованию сотрудников полиции передавать им, для проверки: водительское удостов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 или временное разрешение на право управления транспортным средством соответствующей категории или подкатегории; регистрационные документы на данное транспортное средство (кроме мопедов).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</w:t>
      </w:r>
      <w:hyperlink r:id="rId5" w:history="1">
        <w:r w:rsidRPr="00931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</w:t>
        </w:r>
        <w:r w:rsidRPr="00931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№1090 от 23 октября 1993 года, механические транспортные средства и прицепы д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нзит" или 10 суток после их приобретения или таможенного оформления.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 статьи 12.1 Кодекса РФ об АП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именно управление транспортным средством, не зарегистрированным в установленном порядке.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</w:t>
      </w:r>
      <w:hyperlink r:id="rId6" w:history="1">
        <w:r w:rsidRPr="00931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1.1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наступает в случае повторного совершения правонарушения, предусмот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ренного </w:t>
      </w:r>
      <w:hyperlink r:id="rId7" w:history="1">
        <w:r w:rsidRPr="00931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административного правонарушения в период, когда лицо считается подвергнутым административному наказанию (</w:t>
      </w:r>
      <w:hyperlink r:id="rId8" w:history="1">
        <w:r w:rsidRPr="00931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ч. 1 ст. 4.3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АП). 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4.6 Кодекса РФ об АП лицо, которому назначено админис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 2023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административному взысканию в размере 500 рублей за совершение административного правонарушения, предусмотренного ч. 1 ст. 12.1 Кодекса РФ об АП. Постановление в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ступило в законную силу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2023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Штраф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Мурадовым Р.Р.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оплачен. 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объяснения Мурадова Р.Р. о том, что приобрел автомобиль </w:t>
      </w:r>
      <w:r w:rsidRPr="0093119C" w:rsid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десяти дней назад,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лица, не являющегося собственником, мировой судья относится критически, поскольку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заключенный договор купли - продажи автомобиля, а также довод Мурадова Р.Р. о том, что он имел </w:t>
      </w:r>
      <w:r w:rsidRPr="0093119C" w:rsid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управлял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вышеуказанным транспортным средством, не зарегистрированным в установленном порядке, поскольку 10 суток после его приобретения не истекли, под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отклонению, поскольку факт управления Мурадовым Р.Р. транспортным средством, не зарегистрированным в установленном порядке, подтвержден материалами дела, и в судебном заседании установлено, что автомобиль снят с регистрационного учета в 13 апреля 202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1 г. и до момента выявления административного правонарушения (25.02.2024), то есть в срок, значительно превышающий 10 суток (после снятия с регистрационного учета), в установленном законом порядке не зарегистрирован.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Мурадовым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предпринимались действия по постановке транспортного средства на регистрационный учет не представлено.</w:t>
      </w:r>
    </w:p>
    <w:p w:rsidR="00FD7645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разъяснений, содержащихся в пункте 3 постановление Пленума Верховного Суда Российской Федерации от 25.06.2019 № 20 "О некоторых вопросах, возникающих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 следует, что административное правонарушение, предусмотренное </w:t>
      </w:r>
      <w:hyperlink r:id="rId4" w:anchor="/document/12125267/entry/12101" w:history="1">
        <w:r w:rsidRPr="009311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12.1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выражается в управлении транспортным средством, в отношении которого не выполнена предусмотренная законом обязанн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регистрационного учета и при этом 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реализована обязанность по его регистрации в установленный законом срок, либо регистрация транспортного средства прекращена (аннулирована). </w:t>
      </w:r>
    </w:p>
    <w:p w:rsidR="001265CA" w:rsidRPr="0093119C" w:rsidP="0012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 по указанной норме подлежит лицо, управляющее не зарегистрированным в установле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порядке транспортным средством, независимо от того, на ком лежит обязанность по его регистрации.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установлено, что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в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час. 35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№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20  по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Мира в городе Нижневартовске, управлял автомобилем «Ниссан Цедрик», г/н </w:t>
      </w:r>
      <w:r>
        <w:t>****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VIN </w:t>
      </w:r>
      <w:r>
        <w:t>****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зарегистрированном в установленном порядке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8CF" w:rsidRPr="0093119C" w:rsidP="002C28C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Pr="0093119C" w:rsidR="00CC1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Мурадовым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предусмотренного </w:t>
      </w:r>
      <w:hyperlink r:id="rId9" w:history="1">
        <w:r w:rsidRPr="009311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12.1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именно: протоколом об адми</w:t>
      </w:r>
      <w:r w:rsidRPr="0093119C" w:rsidR="00341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 правонарушении от 25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.02.2024, постановлением по делу об административном правонарушении от </w:t>
      </w:r>
      <w:r w:rsidRPr="0093119C" w:rsidR="00341B23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08.05.2023, карточкой учета транспортного средства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Pr="0093119C" w:rsidR="00341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 Р.Р.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совершил административное правонарушение, предусмотренное ч. 1 ст. 12.1 Кодекса РФ об АП, мировой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квалифицирует его действия по ч. 1.1 ст. 12.1 Кодекса РФ об АП. </w:t>
      </w:r>
    </w:p>
    <w:p w:rsidR="002C28CF" w:rsidRPr="0093119C" w:rsidP="002C28C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обстоятельств, и приходит к выводу, что наказание необходимо назначить в виде административного штрафа.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2C28CF" w:rsidRPr="0093119C" w:rsidP="002C2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2C28CF" w:rsidRPr="0093119C" w:rsidP="002C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Мурадова Руслана Руфетовича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правонарушения, предусмотренного ч. 1.1 ст. 12.1 Кодекса РФ об АП, и подвергнуть наказанию в виде административного штрафа в размере 5 000 (пять тысяч) рублей.   </w:t>
      </w:r>
    </w:p>
    <w:p w:rsidR="002C28CF" w:rsidRPr="0093119C" w:rsidP="002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>Штраф подлежит уплате в УФК по Ханты - Мансийскому автономному округу – Югре (У</w:t>
      </w: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МВД России по ХМАО - Югре), ИНН 8601010390, </w:t>
      </w:r>
      <w:r w:rsidRPr="0093119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Единый казначейский расчетный счет 401 028 102 453 700 00007 </w:t>
      </w: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в РКЦ Ханты – Мансийск//УФК по Ханты-Мансийскому автономному округу - Югре г. Ханты – Мансийск, </w:t>
      </w:r>
      <w:r w:rsidRPr="0093119C">
        <w:rPr>
          <w:rFonts w:ascii="Times New Roman" w:eastAsia="Times New Roman" w:hAnsi="Times New Roman" w:cs="Times New Roman"/>
          <w:color w:val="C00000"/>
          <w:sz w:val="24"/>
          <w:szCs w:val="24"/>
        </w:rPr>
        <w:t>БИК УФК 007162163,</w:t>
      </w: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 </w:t>
      </w:r>
      <w:r w:rsidRPr="0093119C">
        <w:rPr>
          <w:rFonts w:ascii="Times New Roman" w:eastAsia="Times New Roman" w:hAnsi="Times New Roman" w:cs="Times New Roman"/>
          <w:color w:val="C00000"/>
          <w:sz w:val="24"/>
          <w:szCs w:val="24"/>
        </w:rPr>
        <w:t>КБК 188 1160 11230 1000 1140</w:t>
      </w: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>, КПП 86</w:t>
      </w:r>
      <w:r w:rsidRPr="0093119C">
        <w:rPr>
          <w:rFonts w:ascii="Times New Roman" w:eastAsia="Times New Roman" w:hAnsi="Times New Roman" w:cs="Times New Roman"/>
          <w:color w:val="660066"/>
          <w:sz w:val="24"/>
          <w:szCs w:val="24"/>
        </w:rPr>
        <w:t xml:space="preserve">0101001, </w:t>
      </w:r>
      <w:r w:rsidRPr="0093119C">
        <w:rPr>
          <w:rFonts w:ascii="Times New Roman" w:eastAsia="Times New Roman" w:hAnsi="Times New Roman" w:cs="Times New Roman"/>
          <w:color w:val="006600"/>
          <w:sz w:val="24"/>
          <w:szCs w:val="24"/>
        </w:rPr>
        <w:t>ОКТМО 71875000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УИН 188 104 862 404 800 0</w:t>
      </w:r>
      <w:r w:rsidRPr="0093119C" w:rsidR="00E23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5540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8CF" w:rsidRPr="0093119C" w:rsidP="002C2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10" w:anchor="sub_315" w:history="1">
        <w:r w:rsidRPr="009311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2C28CF" w:rsidRPr="0093119C" w:rsidP="002C28CF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93119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</w:t>
      </w:r>
      <w:r w:rsidRPr="0093119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C28CF" w:rsidRPr="0093119C" w:rsidP="002C28CF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****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19C" w:rsidR="00E235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Pr="0093119C" w:rsidR="00E235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Дурдело</w:t>
      </w:r>
      <w:r w:rsidRPr="0093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CF" w:rsidRPr="0093119C" w:rsidP="002C2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Подлинник постановления находится в материалах административного дела № </w:t>
      </w:r>
      <w:r w:rsidRPr="0093119C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5-</w:t>
      </w:r>
      <w:r w:rsidRPr="0093119C" w:rsidR="00E235E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506-2103</w:t>
      </w:r>
      <w:r w:rsidRPr="0093119C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/2024</w:t>
      </w:r>
      <w:r w:rsidRPr="00931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</w:t>
      </w:r>
      <w:r w:rsidRPr="0093119C" w:rsidR="00E235E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 судьи судебного участка № 3</w:t>
      </w:r>
      <w:r w:rsidRPr="00931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</w:p>
    <w:p w:rsidR="00634873" w:rsidRPr="0093119C">
      <w:pPr>
        <w:rPr>
          <w:rFonts w:ascii="Times New Roman" w:hAnsi="Times New Roman" w:cs="Times New Roman"/>
          <w:sz w:val="20"/>
          <w:szCs w:val="20"/>
        </w:rPr>
      </w:pPr>
    </w:p>
    <w:p w:rsidR="0093119C" w:rsidRPr="0093119C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F"/>
    <w:rsid w:val="001265CA"/>
    <w:rsid w:val="002C28CF"/>
    <w:rsid w:val="00341B23"/>
    <w:rsid w:val="00634873"/>
    <w:rsid w:val="0093119C"/>
    <w:rsid w:val="00A74070"/>
    <w:rsid w:val="00B93664"/>
    <w:rsid w:val="00C50762"/>
    <w:rsid w:val="00CC149C"/>
    <w:rsid w:val="00DC551F"/>
    <w:rsid w:val="00E235E1"/>
    <w:rsid w:val="00FD76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BB3593-BB3A-4414-BC7C-82B2F4B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CA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5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5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20.03.2024\&#1052;&#1091;&#1089;&#1090;&#1072;&#1092;&#1072;&#1077;&#1074;%20&#1095;.%201.1%20&#1089;&#1090;.%2012.1,%20&#1096;&#1090;&#1088;&#1072;&#1092;,%20-%20&#1087;&#1086;&#1074;&#1090;&#1086;&#1088;,%20&#1074;&#1080;&#1076;&#1077;&#1086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garantf1://1205770.2000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25267.12101/" TargetMode="External" /><Relationship Id="rId8" Type="http://schemas.openxmlformats.org/officeDocument/2006/relationships/hyperlink" Target="garantf1://12025267.43012/" TargetMode="External" /><Relationship Id="rId9" Type="http://schemas.openxmlformats.org/officeDocument/2006/relationships/hyperlink" Target="garantf1://12025267.1280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